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Palatino Linotype" w:hAnsi="Palatino Linotype"/>
          <w:b/>
          <w:b/>
          <w:sz w:val="20"/>
          <w:szCs w:val="20"/>
          <w:u w:val="single"/>
        </w:rPr>
      </w:pPr>
      <w:r>
        <w:rPr>
          <w:rFonts w:ascii="Palatino Linotype" w:hAnsi="Palatino Linotype"/>
          <w:b/>
          <w:sz w:val="20"/>
          <w:szCs w:val="20"/>
          <w:u w:val="single"/>
        </w:rPr>
        <w:t>Série d’activités de mobilisation et de visibilité se déployant à l’hiver 2020</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pPr>
      <w:r>
        <w:rPr>
          <w:rFonts w:ascii="Palatino Linotype" w:hAnsi="Palatino Linotype"/>
          <w:sz w:val="20"/>
          <w:szCs w:val="20"/>
        </w:rPr>
        <w:t>Le comité exécutif planifie actuellement une série d’activités de mobilisation et de visibilité pour la session d’hiver 2020.  À chaque semaine durant la session d’hiver, deux départements qui le souhaitent pourront mettre en valeur leur travail, par une distribution de tracts en début de journée, devant les portes du pavillon où ils « résident », en compagnie de membres du comité exécutif.</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t>Voici les moments importants de cette série d’activités.</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ind w:left="1985" w:hanging="1985"/>
        <w:rPr>
          <w:rFonts w:ascii="Palatino Linotype" w:hAnsi="Palatino Linotype"/>
          <w:b/>
          <w:b/>
          <w:sz w:val="20"/>
          <w:szCs w:val="20"/>
        </w:rPr>
      </w:pPr>
      <w:r>
        <w:rPr>
          <w:rFonts w:ascii="Palatino Linotype" w:hAnsi="Palatino Linotype"/>
          <w:b/>
          <w:sz w:val="20"/>
          <w:szCs w:val="20"/>
        </w:rPr>
        <w:t xml:space="preserve">Novembre 2019 </w:t>
        <w:tab/>
        <w:t>Cueillette d’informations pour la production des tracts auprès des départements</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t xml:space="preserve">Le tract (format 8 ½ sur 5 ½ pouces), </w:t>
      </w:r>
      <w:r>
        <w:rPr>
          <w:rFonts w:ascii="Palatino Linotype" w:hAnsi="Palatino Linotype"/>
          <w:sz w:val="20"/>
          <w:szCs w:val="20"/>
          <w:u w:val="single"/>
        </w:rPr>
        <w:t>dont la mise en page et l’impression seront planifiées par le comité exécutif</w:t>
      </w:r>
      <w:r>
        <w:rPr>
          <w:rFonts w:ascii="Palatino Linotype" w:hAnsi="Palatino Linotype"/>
          <w:sz w:val="20"/>
          <w:szCs w:val="20"/>
        </w:rPr>
        <w:t>, présenterait</w:t>
      </w:r>
    </w:p>
    <w:p>
      <w:pPr>
        <w:pStyle w:val="ListParagraph"/>
        <w:numPr>
          <w:ilvl w:val="0"/>
          <w:numId w:val="1"/>
        </w:numPr>
        <w:spacing w:lineRule="auto" w:line="240" w:before="0" w:after="0"/>
        <w:ind w:left="284" w:hanging="284"/>
        <w:contextualSpacing/>
        <w:rPr>
          <w:rFonts w:ascii="Palatino Linotype" w:hAnsi="Palatino Linotype"/>
          <w:sz w:val="20"/>
          <w:szCs w:val="20"/>
        </w:rPr>
      </w:pPr>
      <w:r>
        <w:rPr>
          <w:rFonts w:ascii="Palatino Linotype" w:hAnsi="Palatino Linotype"/>
          <w:sz w:val="20"/>
          <w:szCs w:val="20"/>
        </w:rPr>
        <w:t>sur une de ses faces deux ou trois réalisations du département qui ne sont pas suffisamment reconnues ou qui ne le sont pas du tout dans la convention collective actuelle;</w:t>
      </w:r>
    </w:p>
    <w:p>
      <w:pPr>
        <w:pStyle w:val="ListParagraph"/>
        <w:numPr>
          <w:ilvl w:val="0"/>
          <w:numId w:val="1"/>
        </w:numPr>
        <w:spacing w:lineRule="auto" w:line="240" w:before="0" w:after="0"/>
        <w:ind w:left="284" w:hanging="284"/>
        <w:contextualSpacing/>
        <w:rPr>
          <w:rFonts w:ascii="Palatino Linotype" w:hAnsi="Palatino Linotype"/>
          <w:sz w:val="20"/>
          <w:szCs w:val="20"/>
        </w:rPr>
      </w:pPr>
      <w:r>
        <w:rPr>
          <w:rFonts w:ascii="Palatino Linotype" w:hAnsi="Palatino Linotype"/>
          <w:sz w:val="20"/>
          <w:szCs w:val="20"/>
        </w:rPr>
        <w:t>sur l’autre face deux ou trois aspects négatifs de la précarité vécus au fil des dernières années par des non-permanent.e.s du département.</w:t>
      </w:r>
    </w:p>
    <w:p>
      <w:pPr>
        <w:pStyle w:val="Normal"/>
        <w:spacing w:lineRule="auto" w:line="240" w:before="0" w:after="0"/>
        <w:rPr>
          <w:rFonts w:ascii="Palatino Linotype" w:hAnsi="Palatino Linotype"/>
          <w:sz w:val="20"/>
          <w:szCs w:val="20"/>
        </w:rPr>
      </w:pPr>
      <w:r>
        <w:rPr>
          <w:rFonts w:ascii="Palatino Linotype" w:hAnsi="Palatino Linotype"/>
          <w:sz w:val="20"/>
          <w:szCs w:val="20"/>
        </w:rPr>
        <w:t xml:space="preserve">Une esquisse du canevas de base qui sera utilisé est présentée à la page 2 de ce document. </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t>Si, pour une telle action, un département préfère s’unir à un autre département pour utiliser un tract commun, il suffit de le préciser dans le bref questionnaire de la page 3.</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ind w:left="1985" w:hanging="1985"/>
        <w:rPr>
          <w:rFonts w:ascii="Palatino Linotype" w:hAnsi="Palatino Linotype"/>
          <w:b/>
          <w:b/>
          <w:sz w:val="20"/>
          <w:szCs w:val="20"/>
        </w:rPr>
      </w:pPr>
      <w:r>
        <w:rPr>
          <w:rFonts w:ascii="Palatino Linotype" w:hAnsi="Palatino Linotype"/>
          <w:b/>
          <w:sz w:val="20"/>
          <w:szCs w:val="20"/>
        </w:rPr>
        <w:t xml:space="preserve">Décembre 2019   </w:t>
        <w:tab/>
        <w:t>Préparation des tracts et planification du calendrier des activités de visibilité pour l’hiver</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t>Le comité exécutif produira un calendrier afin que chaque semaine, deux matins soient réservés pour une action de visibilité. À cet égard, nous avons besoin de savoir si durant la session d’hiver 2020, il y a des semaines durant lesquelles il ne faudrait pas solliciter les membres de votre ou vos départements, à cause de caractéristiques particulières (stages, activités sur le terrain ou à l’extérieur de Sherbrooke, etc.).  Le calendrier de la session d’hiver se trouve à la page 4.</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ind w:left="1985" w:hanging="1985"/>
        <w:rPr>
          <w:rFonts w:ascii="Palatino Linotype" w:hAnsi="Palatino Linotype"/>
          <w:b/>
          <w:b/>
          <w:sz w:val="20"/>
          <w:szCs w:val="20"/>
        </w:rPr>
      </w:pPr>
      <w:r>
        <w:rPr>
          <w:rFonts w:ascii="Palatino Linotype" w:hAnsi="Palatino Linotype"/>
          <w:b/>
          <w:sz w:val="20"/>
          <w:szCs w:val="20"/>
        </w:rPr>
        <w:t xml:space="preserve">Janvier à mai 2020    </w:t>
        <w:tab/>
        <w:t>Distribution des tracts par les membres de chaque département concerné et par des membres du comité exécutif du SPECS</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t>Deux matins par semaine, selon un horaire connu relativement tôt, de 7h45 à 8h20, un département (ou duo de départements) désigné est invité à se mobiliser et à participer à une activité de visibilité ponctuelle aux portes de « son » pavillon », en distribuant à la population étudiante, aux membres du personnel et aux membres de la direction un tract présentant sa réalité et celle des non-permanent.e.s du département.</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pPr>
      <w:r>
        <w:rPr>
          <w:rFonts w:ascii="Palatino Linotype" w:hAnsi="Palatino Linotype"/>
          <w:sz w:val="20"/>
          <w:szCs w:val="20"/>
        </w:rPr>
        <w:t xml:space="preserve">Pour mener à bien cette série d’activités, il serait nécessaire que vous transmettiez à         </w:t>
      </w:r>
      <w:hyperlink r:id="rId2">
        <w:r>
          <w:rPr>
            <w:rStyle w:val="LienInternet"/>
            <w:rFonts w:ascii="Palatino Linotype" w:hAnsi="Palatino Linotype"/>
            <w:sz w:val="20"/>
            <w:szCs w:val="20"/>
          </w:rPr>
          <w:t>info@specs-csn.qc.ca</w:t>
        </w:r>
      </w:hyperlink>
      <w:r>
        <w:rPr>
          <w:rFonts w:ascii="Palatino Linotype" w:hAnsi="Palatino Linotype"/>
          <w:sz w:val="20"/>
          <w:szCs w:val="20"/>
        </w:rPr>
        <w:t xml:space="preserve"> </w:t>
      </w:r>
      <w:r>
        <w:rPr>
          <w:rFonts w:ascii="Palatino Linotype" w:hAnsi="Palatino Linotype"/>
          <w:b/>
          <w:sz w:val="20"/>
          <w:szCs w:val="20"/>
          <w:u w:val="single"/>
        </w:rPr>
        <w:t>d’ici le mercredi 11 décembre 2019</w:t>
      </w:r>
      <w:r>
        <w:rPr>
          <w:rFonts w:ascii="Palatino Linotype" w:hAnsi="Palatino Linotype"/>
          <w:sz w:val="20"/>
          <w:szCs w:val="20"/>
        </w:rPr>
        <w:t xml:space="preserve"> des réponses aux questions se trouvant à la page 3.</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bookmarkStart w:id="0" w:name="_GoBack"/>
      <w:bookmarkEnd w:id="0"/>
      <w:r>
        <w:rPr>
          <w:rFonts w:ascii="Palatino Linotype" w:hAnsi="Palatino Linotype"/>
          <w:sz w:val="20"/>
          <w:szCs w:val="20"/>
        </w:rPr>
        <w:t xml:space="preserve">Merci !  Solidarité ! </w:t>
      </w:r>
      <w:r>
        <w:br w:type="page"/>
      </w:r>
    </w:p>
    <w:p>
      <w:pPr>
        <w:pStyle w:val="Normal"/>
        <w:spacing w:lineRule="auto" w:line="240" w:before="0" w:after="0"/>
        <w:rPr>
          <w:rFonts w:ascii="Palatino Linotype" w:hAnsi="Palatino Linotype"/>
          <w:b/>
          <w:b/>
        </w:rPr>
      </w:pPr>
      <w:r>
        <w:rPr>
          <w:rFonts w:ascii="Palatino Linotype" w:hAnsi="Palatino Linotype"/>
          <w:b/>
        </w:rPr>
        <w:t>Modèle de base du tract (format 8 ½ sur 5 1/2 pouces), dont le montage et l’impression sera sous la responsabilité du comité exécutif du SPECS</w:t>
      </w:r>
    </w:p>
    <w:p>
      <w:pPr>
        <w:pStyle w:val="Normal"/>
        <w:spacing w:lineRule="auto" w:line="240" w:before="0" w:after="0"/>
        <w:rPr>
          <w:rFonts w:ascii="Palatino Linotype" w:hAnsi="Palatino Linotype"/>
        </w:rPr>
      </w:pPr>
      <w:r>
        <w:rPr>
          <w:rFonts w:ascii="Palatino Linotype" w:hAnsi="Palatino Linotype"/>
        </w:rPr>
      </w:r>
    </w:p>
    <w:p>
      <w:pPr>
        <w:pStyle w:val="Normal"/>
        <w:spacing w:lineRule="auto" w:line="240" w:before="0" w:after="0"/>
        <w:rPr>
          <w:rFonts w:ascii="Palatino Linotype" w:hAnsi="Palatino Linotype"/>
          <w:b/>
          <w:b/>
        </w:rPr>
      </w:pPr>
      <w:r>
        <w:rPr>
          <w:rFonts w:ascii="Palatino Linotype" w:hAnsi="Palatino Linotype"/>
          <w:b/>
        </w:rPr>
        <w:t>Recto</w:t>
      </w:r>
    </w:p>
    <w:p>
      <w:pPr>
        <w:pStyle w:val="Normal"/>
        <w:spacing w:lineRule="auto" w:line="240" w:before="0" w:after="0"/>
        <w:rPr>
          <w:rFonts w:ascii="Palatino Linotype" w:hAnsi="Palatino Linotype"/>
          <w:sz w:val="8"/>
          <w:szCs w:val="8"/>
        </w:rPr>
      </w:pPr>
      <w:r>
        <w:rPr>
          <w:rFonts w:ascii="Palatino Linotype" w:hAnsi="Palatino Linotype"/>
          <w:sz w:val="8"/>
          <w:szCs w:val="8"/>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b/>
          <w:b/>
          <w:sz w:val="32"/>
          <w:szCs w:val="32"/>
        </w:rPr>
      </w:pPr>
      <w:r>
        <w:rPr>
          <w:rFonts w:ascii="Palatino Linotype" w:hAnsi="Palatino Linotype"/>
          <w:b/>
          <w:sz w:val="32"/>
          <w:szCs w:val="32"/>
        </w:rPr>
        <w:t>Le département de ________ du Cégep de Sherbrooke a à cœur la formation et la réussite des étudiants et des étudiantes.  De façon particulière, pour y arriver, le département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mc:AlternateContent>
          <mc:Choice Requires="wps">
            <w:drawing>
              <wp:anchor behindDoc="0" distT="0" distB="0" distL="0" distR="0" simplePos="0" locked="0" layoutInCell="1" allowOverlap="1" relativeHeight="2">
                <wp:simplePos x="0" y="0"/>
                <wp:positionH relativeFrom="column">
                  <wp:posOffset>546735</wp:posOffset>
                </wp:positionH>
                <wp:positionV relativeFrom="paragraph">
                  <wp:posOffset>78105</wp:posOffset>
                </wp:positionV>
                <wp:extent cx="4126230" cy="929640"/>
                <wp:effectExtent l="0" t="0" r="8255" b="4445"/>
                <wp:wrapNone/>
                <wp:docPr id="1" name="Zone de texte 1"/>
                <a:graphic xmlns:a="http://schemas.openxmlformats.org/drawingml/2006/main">
                  <a:graphicData uri="http://schemas.microsoft.com/office/word/2010/wordprocessingShape">
                    <wps:wsp>
                      <wps:cNvSpPr/>
                      <wps:spPr>
                        <a:xfrm>
                          <a:off x="0" y="0"/>
                          <a:ext cx="4125600" cy="929160"/>
                        </a:xfrm>
                        <a:prstGeom prst="rect">
                          <a:avLst/>
                        </a:prstGeom>
                        <a:solidFill>
                          <a:schemeClr val="lt1"/>
                        </a:solidFill>
                        <a:ln w="6480">
                          <a:noFill/>
                        </a:ln>
                      </wps:spPr>
                      <wps:style>
                        <a:lnRef idx="0"/>
                        <a:fillRef idx="0"/>
                        <a:effectRef idx="0"/>
                        <a:fontRef idx="minor"/>
                      </wps:style>
                      <wps:txbx>
                        <w:txbxContent>
                          <w:p>
                            <w:pPr>
                              <w:pStyle w:val="Contenudecadre"/>
                              <w:pBdr>
                                <w:top w:val="dashed" w:sz="4" w:space="1" w:color="000000"/>
                                <w:left w:val="dashed" w:sz="4" w:space="4" w:color="000000"/>
                                <w:bottom w:val="dashed" w:sz="4" w:space="1" w:color="000000"/>
                                <w:right w:val="dashed" w:sz="4" w:space="4" w:color="000000"/>
                              </w:pBdr>
                              <w:spacing w:before="0" w:after="160"/>
                              <w:rPr/>
                            </w:pPr>
                            <w:r>
                              <w:rPr>
                                <w:rFonts w:ascii="Palatino Linotype" w:hAnsi="Palatino Linotype"/>
                                <w:sz w:val="28"/>
                                <w:szCs w:val="28"/>
                              </w:rPr>
                              <w:t>Deux ou trois exemples d’activités ou de tâches réalisées par le département et dont la convention ne tient pas assez compte.</w:t>
                            </w:r>
                          </w:p>
                        </w:txbxContent>
                      </wps:txbx>
                      <wps:bodyPr>
                        <a:prstTxWarp prst="textNoShape"/>
                        <a:noAutofit/>
                      </wps:bodyPr>
                    </wps:wsp>
                  </a:graphicData>
                </a:graphic>
              </wp:anchor>
            </w:drawing>
          </mc:Choice>
          <mc:Fallback>
            <w:pict>
              <v:rect id="shape_0" ID="Zone de texte 1" fillcolor="white" stroked="f" style="position:absolute;margin-left:43.05pt;margin-top:6.15pt;width:324.8pt;height:73.1pt">
                <w10:wrap type="square"/>
                <v:fill o:detectmouseclick="t" type="solid" color2="black"/>
                <v:stroke color="#3465a4" weight="6480" joinstyle="round" endcap="flat"/>
                <v:textbox>
                  <w:txbxContent>
                    <w:p>
                      <w:pPr>
                        <w:pStyle w:val="Contenudecadre"/>
                        <w:pBdr>
                          <w:top w:val="dashed" w:sz="4" w:space="1" w:color="000000"/>
                          <w:left w:val="dashed" w:sz="4" w:space="4" w:color="000000"/>
                          <w:bottom w:val="dashed" w:sz="4" w:space="1" w:color="000000"/>
                          <w:right w:val="dashed" w:sz="4" w:space="4" w:color="000000"/>
                        </w:pBdr>
                        <w:spacing w:before="0" w:after="160"/>
                        <w:rPr/>
                      </w:pPr>
                      <w:r>
                        <w:rPr>
                          <w:rFonts w:ascii="Palatino Linotype" w:hAnsi="Palatino Linotype"/>
                          <w:sz w:val="28"/>
                          <w:szCs w:val="28"/>
                        </w:rPr>
                        <w:t>Deux ou trois exemples d’activités ou de tâches réalisées par le département et dont la convention ne tient pas assez compte.</w:t>
                      </w:r>
                    </w:p>
                  </w:txbxContent>
                </v:textbox>
              </v:rect>
            </w:pict>
          </mc:Fallback>
        </mc:AlternateContent>
      </w: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b/>
          <w:b/>
          <w:sz w:val="32"/>
          <w:szCs w:val="32"/>
        </w:rPr>
      </w:pPr>
      <w:r>
        <w:rPr>
          <w:rFonts w:ascii="Palatino Linotype" w:hAnsi="Palatino Linotype"/>
          <w:b/>
          <w:sz w:val="32"/>
          <w:szCs w:val="32"/>
        </w:rPr>
        <w:t>Ces diverses réalisations du département ne sont pas suffisamment reconnues ou ne le sont pas du tout dans la convention collective actuelle.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rPr>
      </w:pPr>
      <w:r>
        <w:rPr/>
        <w:drawing>
          <wp:inline distT="0" distB="0" distL="0" distR="0">
            <wp:extent cx="3032125" cy="55753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3"/>
                    <a:stretch>
                      <a:fillRect/>
                    </a:stretch>
                  </pic:blipFill>
                  <pic:spPr bwMode="auto">
                    <a:xfrm>
                      <a:off x="0" y="0"/>
                      <a:ext cx="3032125" cy="557530"/>
                    </a:xfrm>
                    <a:prstGeom prst="rect">
                      <a:avLst/>
                    </a:prstGeom>
                  </pic:spPr>
                </pic:pic>
              </a:graphicData>
            </a:graphic>
          </wp:inline>
        </w:drawing>
      </w:r>
    </w:p>
    <w:p>
      <w:pPr>
        <w:pStyle w:val="Normal"/>
        <w:spacing w:lineRule="auto" w:line="240" w:before="0" w:after="0"/>
        <w:rPr>
          <w:rFonts w:ascii="Palatino Linotype" w:hAnsi="Palatino Linotype"/>
        </w:rPr>
      </w:pPr>
      <w:r>
        <w:rPr>
          <w:rFonts w:ascii="Palatino Linotype" w:hAnsi="Palatino Linotype"/>
        </w:rPr>
      </w:r>
    </w:p>
    <w:p>
      <w:pPr>
        <w:pStyle w:val="Normal"/>
        <w:spacing w:lineRule="auto" w:line="240" w:before="0" w:after="0"/>
        <w:rPr>
          <w:rFonts w:ascii="Palatino Linotype" w:hAnsi="Palatino Linotype"/>
          <w:b/>
          <w:b/>
        </w:rPr>
      </w:pPr>
      <w:r>
        <w:rPr>
          <w:rFonts w:ascii="Palatino Linotype" w:hAnsi="Palatino Linotype"/>
          <w:b/>
        </w:rPr>
        <w:t>Verso</w:t>
      </w:r>
    </w:p>
    <w:p>
      <w:pPr>
        <w:pStyle w:val="Normal"/>
        <w:spacing w:lineRule="auto" w:line="240" w:before="0" w:after="0"/>
        <w:rPr>
          <w:rFonts w:ascii="Palatino Linotype" w:hAnsi="Palatino Linotype"/>
          <w:sz w:val="8"/>
          <w:szCs w:val="8"/>
        </w:rPr>
      </w:pPr>
      <w:r>
        <w:rPr>
          <w:rFonts w:ascii="Palatino Linotype" w:hAnsi="Palatino Linotype"/>
          <w:sz w:val="8"/>
          <w:szCs w:val="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32"/>
          <w:szCs w:val="32"/>
        </w:rPr>
      </w:pPr>
      <w:r>
        <w:rPr>
          <w:rFonts w:ascii="Palatino Linotype" w:hAnsi="Palatino Linotype"/>
          <w:b/>
          <w:sz w:val="32"/>
          <w:szCs w:val="32"/>
        </w:rPr>
        <w:t>Réalités vécues par des non-permanents du département de ______________ du Cégep de Sherbrooke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32"/>
          <w:szCs w:val="32"/>
        </w:rPr>
      </w:pPr>
      <w:r>
        <w:rPr>
          <w:rFonts w:ascii="Palatino Linotype" w:hAnsi="Palatino Linotype"/>
          <w:b/>
          <w:sz w:val="32"/>
          <w:szCs w:val="32"/>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mc:AlternateContent>
          <mc:Choice Requires="wps">
            <w:drawing>
              <wp:anchor behindDoc="0" distT="0" distB="0" distL="0" distR="0" simplePos="0" locked="0" layoutInCell="1" allowOverlap="1" relativeHeight="3" wp14:anchorId="6B36E4A9">
                <wp:simplePos x="0" y="0"/>
                <wp:positionH relativeFrom="column">
                  <wp:posOffset>423545</wp:posOffset>
                </wp:positionH>
                <wp:positionV relativeFrom="paragraph">
                  <wp:posOffset>10160</wp:posOffset>
                </wp:positionV>
                <wp:extent cx="5025390" cy="1276350"/>
                <wp:effectExtent l="0" t="0" r="5080" b="1270"/>
                <wp:wrapNone/>
                <wp:docPr id="4" name="Zone de texte 2"/>
                <a:graphic xmlns:a="http://schemas.openxmlformats.org/drawingml/2006/main">
                  <a:graphicData uri="http://schemas.microsoft.com/office/word/2010/wordprocessingShape">
                    <wps:wsp>
                      <wps:cNvSpPr/>
                      <wps:spPr>
                        <a:xfrm>
                          <a:off x="0" y="0"/>
                          <a:ext cx="5024880" cy="1275840"/>
                        </a:xfrm>
                        <a:prstGeom prst="rect">
                          <a:avLst/>
                        </a:prstGeom>
                        <a:solidFill>
                          <a:schemeClr val="lt1"/>
                        </a:solidFill>
                        <a:ln w="6480">
                          <a:noFill/>
                        </a:ln>
                      </wps:spPr>
                      <wps:style>
                        <a:lnRef idx="0"/>
                        <a:fillRef idx="0"/>
                        <a:effectRef idx="0"/>
                        <a:fontRef idx="minor"/>
                      </wps:style>
                      <wps:txbx>
                        <w:txbxContent>
                          <w:p>
                            <w:pPr>
                              <w:pStyle w:val="Contenudecadre"/>
                              <w:pBdr>
                                <w:top w:val="dashed" w:sz="4" w:space="0" w:color="000000"/>
                                <w:left w:val="dashed" w:sz="4" w:space="4" w:color="000000"/>
                                <w:bottom w:val="dashed" w:sz="4" w:space="1" w:color="000000"/>
                                <w:right w:val="dashed" w:sz="4" w:space="4" w:color="000000"/>
                              </w:pBdr>
                              <w:rPr>
                                <w:rFonts w:ascii="Palatino Linotype" w:hAnsi="Palatino Linotype"/>
                                <w:sz w:val="24"/>
                                <w:szCs w:val="24"/>
                              </w:rPr>
                            </w:pPr>
                            <w:r>
                              <w:rPr>
                                <w:rFonts w:ascii="Palatino Linotype" w:hAnsi="Palatino Linotype"/>
                                <w:sz w:val="24"/>
                                <w:szCs w:val="24"/>
                              </w:rPr>
                              <w:t xml:space="preserve">Deux ou trois aspects de la précarité vécus par des personnes du département au fil des années, en évitant les informations nominatives.  </w:t>
                            </w:r>
                          </w:p>
                          <w:p>
                            <w:pPr>
                              <w:pStyle w:val="Contenudecadre"/>
                              <w:pBdr>
                                <w:top w:val="dashed" w:sz="4" w:space="0" w:color="000000"/>
                                <w:left w:val="dashed" w:sz="4" w:space="4" w:color="000000"/>
                                <w:bottom w:val="dashed" w:sz="4" w:space="1" w:color="000000"/>
                                <w:right w:val="dashed" w:sz="4" w:space="4" w:color="000000"/>
                              </w:pBdr>
                              <w:spacing w:before="0" w:after="160"/>
                              <w:rPr/>
                            </w:pPr>
                            <w:r>
                              <w:rPr>
                                <w:rFonts w:ascii="Palatino Linotype" w:hAnsi="Palatino Linotype"/>
                                <w:sz w:val="24"/>
                                <w:szCs w:val="24"/>
                              </w:rPr>
                              <w:t>Idéalement, cibler des aspects qui peuvent être concrètement signifiants lorsqu’un étudiant ou une étudiante en prend connaissance.</w:t>
                            </w:r>
                          </w:p>
                        </w:txbxContent>
                      </wps:txbx>
                      <wps:bodyPr>
                        <a:prstTxWarp prst="textNoShape"/>
                        <a:noAutofit/>
                      </wps:bodyPr>
                    </wps:wsp>
                  </a:graphicData>
                </a:graphic>
              </wp:anchor>
            </w:drawing>
          </mc:Choice>
          <mc:Fallback>
            <w:pict>
              <v:rect id="shape_0" ID="Zone de texte 2" fillcolor="white" stroked="f" style="position:absolute;margin-left:33.35pt;margin-top:0.8pt;width:395.6pt;height:100.4pt" wp14:anchorId="6B36E4A9">
                <w10:wrap type="square"/>
                <v:fill o:detectmouseclick="t" type="solid" color2="black"/>
                <v:stroke color="#3465a4" weight="6480" joinstyle="round" endcap="flat"/>
                <v:textbox>
                  <w:txbxContent>
                    <w:p>
                      <w:pPr>
                        <w:pStyle w:val="Contenudecadre"/>
                        <w:pBdr>
                          <w:top w:val="dashed" w:sz="4" w:space="0" w:color="000000"/>
                          <w:left w:val="dashed" w:sz="4" w:space="4" w:color="000000"/>
                          <w:bottom w:val="dashed" w:sz="4" w:space="1" w:color="000000"/>
                          <w:right w:val="dashed" w:sz="4" w:space="4" w:color="000000"/>
                        </w:pBdr>
                        <w:rPr>
                          <w:rFonts w:ascii="Palatino Linotype" w:hAnsi="Palatino Linotype"/>
                          <w:sz w:val="24"/>
                          <w:szCs w:val="24"/>
                        </w:rPr>
                      </w:pPr>
                      <w:r>
                        <w:rPr>
                          <w:rFonts w:ascii="Palatino Linotype" w:hAnsi="Palatino Linotype"/>
                          <w:sz w:val="24"/>
                          <w:szCs w:val="24"/>
                        </w:rPr>
                        <w:t xml:space="preserve">Deux ou trois aspects de la précarité vécus par des personnes du département au fil des années, en évitant les informations nominatives.  </w:t>
                      </w:r>
                    </w:p>
                    <w:p>
                      <w:pPr>
                        <w:pStyle w:val="Contenudecadre"/>
                        <w:pBdr>
                          <w:top w:val="dashed" w:sz="4" w:space="0" w:color="000000"/>
                          <w:left w:val="dashed" w:sz="4" w:space="4" w:color="000000"/>
                          <w:bottom w:val="dashed" w:sz="4" w:space="1" w:color="000000"/>
                          <w:right w:val="dashed" w:sz="4" w:space="4" w:color="000000"/>
                        </w:pBdr>
                        <w:spacing w:before="0" w:after="160"/>
                        <w:rPr/>
                      </w:pPr>
                      <w:r>
                        <w:rPr>
                          <w:rFonts w:ascii="Palatino Linotype" w:hAnsi="Palatino Linotype"/>
                          <w:sz w:val="24"/>
                          <w:szCs w:val="24"/>
                        </w:rPr>
                        <w:t>Idéalement, cibler des aspects qui peuvent être concrètement signifiants lorsqu’un étudiant ou une étudiante en prend connaissance.</w:t>
                      </w:r>
                    </w:p>
                  </w:txbxContent>
                </v:textbox>
              </v:rect>
            </w:pict>
          </mc:Fallback>
        </mc:AlternateContent>
      </w: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Palatino Linotype" w:hAnsi="Palatino Linotype"/>
        </w:rPr>
      </w:pPr>
      <w:r>
        <w:rPr>
          <w:rFonts w:ascii="Palatino Linotype" w:hAnsi="Palatino Linotype"/>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20"/>
          <w:szCs w:val="20"/>
        </w:rPr>
      </w:pPr>
      <w:r>
        <w:rPr>
          <w:rFonts w:ascii="Palatino Linotype" w:hAnsi="Palatino Linotype"/>
          <w:b/>
          <w:sz w:val="20"/>
          <w:szCs w:val="20"/>
        </w:rPr>
        <w:t>La précarité, ça ne rend service à personne.  Exigeons des services publics permanents !</w:t>
      </w:r>
      <w:r>
        <w:br w:type="page"/>
      </w:r>
    </w:p>
    <w:p>
      <w:pPr>
        <w:pStyle w:val="Normal"/>
        <w:spacing w:lineRule="auto" w:line="240" w:before="0" w:after="0"/>
        <w:rPr>
          <w:rFonts w:ascii="Palatino Linotype" w:hAnsi="Palatino Linotype"/>
          <w:b/>
          <w:b/>
          <w:sz w:val="20"/>
          <w:szCs w:val="20"/>
          <w:u w:val="single"/>
        </w:rPr>
      </w:pPr>
      <w:r>
        <w:rPr>
          <w:rFonts w:ascii="Palatino Linotype" w:hAnsi="Palatino Linotype"/>
          <w:b/>
          <w:sz w:val="20"/>
          <w:szCs w:val="20"/>
          <w:u w:val="single"/>
        </w:rPr>
        <w:t xml:space="preserve">Informations à transmettre </w:t>
      </w:r>
      <w:r>
        <w:rPr>
          <w:rFonts w:ascii="Palatino Linotype" w:hAnsi="Palatino Linotype"/>
          <w:b/>
          <w:sz w:val="20"/>
          <w:szCs w:val="20"/>
          <w:highlight w:val="yellow"/>
          <w:u w:val="single"/>
        </w:rPr>
        <w:t>d’ici le mercredi 11 décembre 2019</w:t>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sz w:val="20"/>
          <w:szCs w:val="20"/>
        </w:rPr>
      </w:pPr>
      <w:r>
        <w:rPr>
          <w:rFonts w:ascii="Palatino Linotype" w:hAnsi="Palatino Linotype"/>
          <w:sz w:val="20"/>
          <w:szCs w:val="20"/>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t xml:space="preserve">Nom de votre département (ou ceux des deux départements qui veulent s’unir pour la production d’un tract commun) : </w:t>
      </w:r>
    </w:p>
    <w:p>
      <w:pPr>
        <w:pStyle w:val="Normal"/>
        <w:pBdr>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t>Deux ou trois exemples d’activités ou de tâches réalisées par le(s) département(s) et dont la convention collective actuelle ne tient pas assez compte :</w:t>
      </w:r>
    </w:p>
    <w:p>
      <w:pPr>
        <w:pStyle w:val="Normal"/>
        <w:pBdr>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t>Deux ou trois aspects négatifs de la précarité vécus au fil des dernières années par des non-permanent.e.s du département.</w:t>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t>Durant la session d’hiver 2020, y a-t-il des semaines (voir le calendrier annexé) durant lesquelles il ne faudrait pas solliciter les membres de votre département ou de votre discipline pour une telle activité, à cause de caractéristiques particulières (stages, activités sur le terrain ou à l’extérieur, etc.) ?</w:t>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sz w:val="24"/>
          <w:szCs w:val="24"/>
        </w:rPr>
      </w:pPr>
      <w:r>
        <w:rPr>
          <w:rFonts w:ascii="Palatino Linotype" w:hAnsi="Palatino Linotype"/>
          <w:sz w:val="24"/>
          <w:szCs w:val="24"/>
        </w:rPr>
      </w:r>
    </w:p>
    <w:p>
      <w:pPr>
        <w:pStyle w:val="Normal"/>
        <w:pBdr>
          <w:top w:val="single" w:sz="4" w:space="1" w:color="000000"/>
          <w:bottom w:val="single" w:sz="4" w:space="1" w:color="000000"/>
        </w:pBdr>
        <w:spacing w:lineRule="auto" w:line="240" w:before="0" w:after="0"/>
        <w:rPr>
          <w:rFonts w:ascii="Palatino Linotype" w:hAnsi="Palatino Linotype"/>
          <w:sz w:val="24"/>
          <w:szCs w:val="24"/>
        </w:rPr>
      </w:pPr>
      <w:r>
        <w:rPr>
          <w:rFonts w:ascii="Palatino Linotype" w:hAnsi="Palatino Linotype"/>
          <w:sz w:val="24"/>
          <w:szCs w:val="24"/>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r>
    </w:p>
    <w:p>
      <w:pPr>
        <w:pStyle w:val="Normal"/>
        <w:spacing w:lineRule="auto" w:line="240" w:before="0" w:after="0"/>
        <w:rPr>
          <w:rFonts w:ascii="Palatino Linotype" w:hAnsi="Palatino Linotype"/>
          <w:b/>
          <w:b/>
          <w:sz w:val="20"/>
          <w:szCs w:val="20"/>
        </w:rPr>
      </w:pPr>
      <w:r>
        <w:rPr>
          <w:rFonts w:ascii="Palatino Linotype" w:hAnsi="Palatino Linotype"/>
          <w:b/>
          <w:sz w:val="20"/>
          <w:szCs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24"/>
          <w:szCs w:val="24"/>
        </w:rPr>
      </w:pPr>
      <w:r>
        <w:rPr>
          <w:rFonts w:ascii="Palatino Linotype" w:hAnsi="Palatino Linotype"/>
          <w:b/>
          <w:sz w:val="24"/>
          <w:szCs w:val="24"/>
        </w:rPr>
        <w:t xml:space="preserve">Il est suggéré de tenir compte dans les suggestions transmises du fait que le lectorat visé est principalement la population étudiante.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24"/>
          <w:szCs w:val="24"/>
        </w:rPr>
      </w:pPr>
      <w:r>
        <w:rPr>
          <w:rFonts w:ascii="Palatino Linotype" w:hAnsi="Palatino Linotype"/>
          <w:b/>
          <w:sz w:val="24"/>
          <w:szCs w:val="24"/>
        </w:rPr>
        <w:t xml:space="preserve">Pour cette raison et à cause du format du tract, il est possible que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ascii="Palatino Linotype" w:hAnsi="Palatino Linotype"/>
          <w:b/>
          <w:b/>
          <w:sz w:val="24"/>
          <w:szCs w:val="24"/>
        </w:rPr>
      </w:pPr>
      <w:r>
        <w:rPr>
          <w:rFonts w:ascii="Palatino Linotype" w:hAnsi="Palatino Linotype"/>
          <w:b/>
          <w:sz w:val="24"/>
          <w:szCs w:val="24"/>
        </w:rPr>
        <w:t>le comité exécutif reformule certains passages reçus.</w:t>
      </w:r>
    </w:p>
    <w:p>
      <w:pPr>
        <w:pStyle w:val="Normal"/>
        <w:spacing w:lineRule="auto" w:line="240" w:before="0" w:after="0"/>
        <w:jc w:val="center"/>
        <w:rPr>
          <w:rFonts w:ascii="Palatino Linotype" w:hAnsi="Palatino Linotype"/>
          <w:b/>
          <w:b/>
          <w:sz w:val="20"/>
          <w:szCs w:val="20"/>
        </w:rPr>
      </w:pPr>
      <w:r>
        <w:rPr>
          <w:rFonts w:ascii="Palatino Linotype" w:hAnsi="Palatino Linotype"/>
          <w:b/>
          <w:sz w:val="20"/>
          <w:szCs w:val="20"/>
        </w:rPr>
      </w:r>
    </w:p>
    <w:p>
      <w:pPr>
        <w:pStyle w:val="Normal"/>
        <w:spacing w:lineRule="auto" w:line="240" w:before="0" w:after="0"/>
        <w:jc w:val="center"/>
        <w:rPr/>
      </w:pPr>
      <w:r>
        <w:rPr/>
        <w:drawing>
          <wp:inline distT="0" distB="0" distL="0" distR="0">
            <wp:extent cx="5188585" cy="8229600"/>
            <wp:effectExtent l="0" t="0" r="0" b="0"/>
            <wp:docPr id="6"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
                    <pic:cNvPicPr>
                      <a:picLocks noChangeAspect="1" noChangeArrowheads="1"/>
                    </pic:cNvPicPr>
                  </pic:nvPicPr>
                  <pic:blipFill>
                    <a:blip r:embed="rId4"/>
                    <a:stretch>
                      <a:fillRect/>
                    </a:stretch>
                  </pic:blipFill>
                  <pic:spPr bwMode="auto">
                    <a:xfrm>
                      <a:off x="0" y="0"/>
                      <a:ext cx="5188585" cy="8229600"/>
                    </a:xfrm>
                    <a:prstGeom prst="rect">
                      <a:avLst/>
                    </a:prstGeom>
                  </pic:spPr>
                </pic:pic>
              </a:graphicData>
            </a:graphic>
          </wp:inline>
        </w:drawing>
      </w:r>
    </w:p>
    <w:sectPr>
      <w:headerReference w:type="default" r:id="rId5"/>
      <w:footerReference w:type="default" r:id="rId6"/>
      <w:type w:val="nextPage"/>
      <w:pgSz w:w="12240" w:h="15840"/>
      <w:pgMar w:left="1800" w:right="1800" w:header="288" w:top="1020" w:footer="288" w:bottom="10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Palatino Linotype">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7654146"/>
    </w:sdtPr>
    <w:sdtContent>
      <w:p>
        <w:pPr>
          <w:pStyle w:val="Pieddepage"/>
          <w:jc w:val="right"/>
          <w:rPr/>
        </w:pPr>
        <w:r>
          <w:rPr>
            <w:sz w:val="20"/>
            <w:szCs w:val="20"/>
          </w:rPr>
          <w:fldChar w:fldCharType="begin"/>
        </w:r>
        <w:r>
          <w:rPr>
            <w:sz w:val="20"/>
            <w:szCs w:val="20"/>
          </w:rPr>
          <w:instrText> PAGE </w:instrText>
        </w:r>
        <w:r>
          <w:rPr>
            <w:sz w:val="20"/>
            <w:szCs w:val="20"/>
          </w:rPr>
          <w:fldChar w:fldCharType="separate"/>
        </w:r>
        <w:r>
          <w:rPr>
            <w:sz w:val="20"/>
            <w:szCs w:val="20"/>
          </w:rPr>
          <w:t>4</w:t>
        </w:r>
        <w:r>
          <w:rPr>
            <w:sz w:val="20"/>
            <w:szCs w:val="20"/>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b/>
        <w:b/>
        <w:sz w:val="32"/>
        <w:szCs w:val="32"/>
      </w:rPr>
    </w:pPr>
    <w:r>
      <w:rPr/>
      <w:drawing>
        <wp:anchor behindDoc="0" distT="0" distB="0" distL="0" distR="0" simplePos="0" locked="0" layoutInCell="1" allowOverlap="1" relativeHeight="10">
          <wp:simplePos x="0" y="0"/>
          <wp:positionH relativeFrom="column">
            <wp:posOffset>1771650</wp:posOffset>
          </wp:positionH>
          <wp:positionV relativeFrom="paragraph">
            <wp:posOffset>-24130</wp:posOffset>
          </wp:positionV>
          <wp:extent cx="1371600" cy="631190"/>
          <wp:effectExtent l="0" t="0" r="0" b="0"/>
          <wp:wrapSquare wrapText="largest"/>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1"/>
                  <a:stretch>
                    <a:fillRect/>
                  </a:stretch>
                </pic:blipFill>
                <pic:spPr bwMode="auto">
                  <a:xfrm>
                    <a:off x="0" y="0"/>
                    <a:ext cx="1371600" cy="631190"/>
                  </a:xfrm>
                  <a:prstGeom prst="rect">
                    <a:avLst/>
                  </a:prstGeom>
                </pic:spPr>
              </pic:pic>
            </a:graphicData>
          </a:graphic>
        </wp:anchor>
      </w:drawing>
    </w:r>
  </w:p>
  <w:p>
    <w:pPr>
      <w:pStyle w:val="Entte"/>
      <w:rPr>
        <w:b/>
        <w:b/>
        <w:sz w:val="32"/>
        <w:szCs w:val="32"/>
      </w:rPr>
    </w:pPr>
    <w:r>
      <w:rPr/>
    </w:r>
  </w:p>
  <w:p>
    <w:pPr>
      <w:pStyle w:val="Entte"/>
      <w:rPr>
        <w:b/>
        <w:b/>
        <w:sz w:val="32"/>
        <w:szCs w:val="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CA"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5a71ad"/>
    <w:rPr>
      <w:color w:val="0563C1" w:themeColor="hyperlink"/>
      <w:u w:val="single"/>
    </w:rPr>
  </w:style>
  <w:style w:type="character" w:styleId="EntteCar" w:customStyle="1">
    <w:name w:val="En-tête Car"/>
    <w:basedOn w:val="DefaultParagraphFont"/>
    <w:link w:val="En-tte"/>
    <w:uiPriority w:val="99"/>
    <w:qFormat/>
    <w:rsid w:val="00b26f6d"/>
    <w:rPr/>
  </w:style>
  <w:style w:type="character" w:styleId="PieddepageCar" w:customStyle="1">
    <w:name w:val="Pied de page Car"/>
    <w:basedOn w:val="DefaultParagraphFont"/>
    <w:link w:val="Pieddepage"/>
    <w:uiPriority w:val="99"/>
    <w:qFormat/>
    <w:rsid w:val="00b26f6d"/>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Palatino Linotype" w:hAnsi="Palatino Linotype"/>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e6a98"/>
    <w:pPr>
      <w:spacing w:before="0" w:after="160"/>
      <w:ind w:left="720" w:hanging="0"/>
      <w:contextualSpacing/>
    </w:pPr>
    <w:rPr/>
  </w:style>
  <w:style w:type="paragraph" w:styleId="Entte">
    <w:name w:val="Header"/>
    <w:basedOn w:val="Normal"/>
    <w:link w:val="En-tteCar"/>
    <w:uiPriority w:val="99"/>
    <w:unhideWhenUsed/>
    <w:rsid w:val="00b26f6d"/>
    <w:pPr>
      <w:tabs>
        <w:tab w:val="clear" w:pos="708"/>
        <w:tab w:val="center" w:pos="4320" w:leader="none"/>
        <w:tab w:val="right" w:pos="8640" w:leader="none"/>
      </w:tabs>
      <w:spacing w:lineRule="auto" w:line="240" w:before="0" w:after="0"/>
    </w:pPr>
    <w:rPr/>
  </w:style>
  <w:style w:type="paragraph" w:styleId="Pieddepage">
    <w:name w:val="Footer"/>
    <w:basedOn w:val="Normal"/>
    <w:link w:val="PieddepageCar"/>
    <w:uiPriority w:val="99"/>
    <w:unhideWhenUsed/>
    <w:rsid w:val="00b26f6d"/>
    <w:pPr>
      <w:tabs>
        <w:tab w:val="clear" w:pos="708"/>
        <w:tab w:val="center" w:pos="4320" w:leader="none"/>
        <w:tab w:val="right" w:pos="8640" w:leader="none"/>
      </w:tabs>
      <w:spacing w:lineRule="auto" w:line="240" w:before="0" w:after="0"/>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pecs-csn.qc.ca"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Application>LibreOffice/6.2.7.1$Windows_X86_64 LibreOffice_project/23edc44b61b830b7d749943e020e96f5a7df63bf</Application>
  <Pages>4</Pages>
  <Words>777</Words>
  <Characters>4019</Characters>
  <CharactersWithSpaces>4783</CharactersWithSpaces>
  <Paragraphs>42</Paragraphs>
  <Company>Cegep de Sherbrooke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2019-11-07T18:20:00Z</dcterms:created>
  <dc:creator>Service de l'informatique</dc:creator>
  <dc:description/>
  <dc:language>fr-CA</dc:language>
  <cp:lastModifiedBy/>
  <dcterms:modified xsi:type="dcterms:W3CDTF">2019-11-19T12:13:48Z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Cegep de Sherbrooke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